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FE31B" w14:textId="18F2D292" w:rsidR="001B0EA4" w:rsidRPr="001B0EA4" w:rsidRDefault="001B0EA4" w:rsidP="001B0EA4">
      <w:pPr>
        <w:spacing w:after="0" w:line="240" w:lineRule="auto"/>
        <w:jc w:val="right"/>
        <w:rPr>
          <w:rFonts w:ascii="Times New Roman" w:eastAsia="Arial" w:hAnsi="Times New Roman" w:cs="Times New Roman"/>
          <w:bCs/>
        </w:rPr>
      </w:pPr>
      <w:r>
        <w:rPr>
          <w:rFonts w:ascii="Times New Roman" w:eastAsia="Arial" w:hAnsi="Times New Roman" w:cs="Times New Roman"/>
          <w:bCs/>
          <w:lang w:val="lt-LT"/>
        </w:rPr>
        <w:t xml:space="preserve">Pirkimo sąlygų </w:t>
      </w:r>
      <w:r>
        <w:rPr>
          <w:rFonts w:ascii="Times New Roman" w:eastAsia="Arial" w:hAnsi="Times New Roman" w:cs="Times New Roman"/>
          <w:bCs/>
        </w:rPr>
        <w:t>7 priedas</w:t>
      </w:r>
    </w:p>
    <w:p w14:paraId="593E277E" w14:textId="77777777" w:rsidR="001B0EA4" w:rsidRDefault="001B0EA4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1" w14:textId="523869C2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606DC198" w:rsidR="00AE5731" w:rsidRPr="00F716CF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716CF"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</w:t>
      </w:r>
      <w:r w:rsidR="00CA7594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09F70A66" w:rsidR="006B07B9" w:rsidRPr="00E0037A" w:rsidRDefault="00FD7033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piliakalnio pritaikymo lankymui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>ne PVM mokėtojas</w:t>
            </w:r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000000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000000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lastRenderedPageBreak/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50B91965" w:rsidR="000877B4" w:rsidRPr="00E0037A" w:rsidRDefault="00FD7033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piliakalnis su gyvenviete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5699DD17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4A691FA2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  <w:r w:rsid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0B6114C0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92BD01C" w:rsidR="000877B4" w:rsidRPr="00E0037A" w:rsidRDefault="00FD7033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4400-4435-6290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64C90794" w:rsidR="003A0C4B" w:rsidRPr="003A0C4B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033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000000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000000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0631C65E" w:rsidR="000877B4" w:rsidRPr="008F3167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6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429F5651" w:rsidR="000877B4" w:rsidRPr="008F3167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6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582A2C30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97BE9E8" w:rsidR="000877B4" w:rsidRPr="00DD19ED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455ECA7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03FE64F4" w:rsidR="000877B4" w:rsidRPr="00184743" w:rsidRDefault="006775F1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12FD66D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184743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 (Techninis projektas);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774B66D4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1726F080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471F5F3D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16C4F73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1C34133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7</w:t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6F276F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5B23222E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3BF82D7B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3A12A1E4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6F276F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6F7E213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58FB212D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9165C1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B31D8" w14:textId="77777777" w:rsidR="00203C0D" w:rsidRDefault="00203C0D">
      <w:pPr>
        <w:spacing w:after="0" w:line="240" w:lineRule="auto"/>
      </w:pPr>
      <w:r>
        <w:separator/>
      </w:r>
    </w:p>
  </w:endnote>
  <w:endnote w:type="continuationSeparator" w:id="0">
    <w:p w14:paraId="7C9FFAFA" w14:textId="77777777" w:rsidR="00203C0D" w:rsidRDefault="00203C0D">
      <w:pPr>
        <w:spacing w:after="0" w:line="240" w:lineRule="auto"/>
      </w:pPr>
      <w:r>
        <w:continuationSeparator/>
      </w:r>
    </w:p>
  </w:endnote>
  <w:endnote w:type="continuationNotice" w:id="1">
    <w:p w14:paraId="73C1ADCA" w14:textId="77777777" w:rsidR="00203C0D" w:rsidRDefault="00203C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</w:t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56D44" w14:textId="77777777" w:rsidR="00203C0D" w:rsidRDefault="00203C0D">
      <w:pPr>
        <w:spacing w:after="0" w:line="240" w:lineRule="auto"/>
      </w:pPr>
      <w:r>
        <w:separator/>
      </w:r>
    </w:p>
  </w:footnote>
  <w:footnote w:type="continuationSeparator" w:id="0">
    <w:p w14:paraId="66D3E7AE" w14:textId="77777777" w:rsidR="00203C0D" w:rsidRDefault="00203C0D">
      <w:pPr>
        <w:spacing w:after="0" w:line="240" w:lineRule="auto"/>
      </w:pPr>
      <w:r>
        <w:continuationSeparator/>
      </w:r>
    </w:p>
  </w:footnote>
  <w:footnote w:type="continuationNotice" w:id="1">
    <w:p w14:paraId="4BF21B58" w14:textId="77777777" w:rsidR="00203C0D" w:rsidRDefault="00203C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743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EA4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C0D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2EF2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1B29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6F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EC7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5FA4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313C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8DF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0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805AC"/>
    <w:rsid w:val="00095566"/>
    <w:rsid w:val="000B72C5"/>
    <w:rsid w:val="00124A6B"/>
    <w:rsid w:val="00124AEA"/>
    <w:rsid w:val="0013332D"/>
    <w:rsid w:val="0018680A"/>
    <w:rsid w:val="001B203B"/>
    <w:rsid w:val="001D6465"/>
    <w:rsid w:val="0021034F"/>
    <w:rsid w:val="00257674"/>
    <w:rsid w:val="00272EF2"/>
    <w:rsid w:val="002A6CDA"/>
    <w:rsid w:val="002C6D41"/>
    <w:rsid w:val="00331EAD"/>
    <w:rsid w:val="0033376D"/>
    <w:rsid w:val="00367AC3"/>
    <w:rsid w:val="003B476A"/>
    <w:rsid w:val="003B7993"/>
    <w:rsid w:val="00401547"/>
    <w:rsid w:val="004141B7"/>
    <w:rsid w:val="004751F7"/>
    <w:rsid w:val="0049029B"/>
    <w:rsid w:val="004907AF"/>
    <w:rsid w:val="00541F22"/>
    <w:rsid w:val="005A5D30"/>
    <w:rsid w:val="00603065"/>
    <w:rsid w:val="00617B13"/>
    <w:rsid w:val="00642A73"/>
    <w:rsid w:val="006567BD"/>
    <w:rsid w:val="006C6F2B"/>
    <w:rsid w:val="006F1330"/>
    <w:rsid w:val="00700436"/>
    <w:rsid w:val="007124DE"/>
    <w:rsid w:val="0071350F"/>
    <w:rsid w:val="0079444D"/>
    <w:rsid w:val="007C3441"/>
    <w:rsid w:val="007F2954"/>
    <w:rsid w:val="00814088"/>
    <w:rsid w:val="00824FE9"/>
    <w:rsid w:val="008920FE"/>
    <w:rsid w:val="00960EC7"/>
    <w:rsid w:val="00963D36"/>
    <w:rsid w:val="009B6561"/>
    <w:rsid w:val="009E29DE"/>
    <w:rsid w:val="00A01061"/>
    <w:rsid w:val="00A75FA4"/>
    <w:rsid w:val="00A77DCF"/>
    <w:rsid w:val="00B52E4E"/>
    <w:rsid w:val="00BE355F"/>
    <w:rsid w:val="00C33C41"/>
    <w:rsid w:val="00C81B72"/>
    <w:rsid w:val="00CD5E60"/>
    <w:rsid w:val="00CE44D4"/>
    <w:rsid w:val="00D45506"/>
    <w:rsid w:val="00D53409"/>
    <w:rsid w:val="00DA5D6D"/>
    <w:rsid w:val="00DF026C"/>
    <w:rsid w:val="00E033AF"/>
    <w:rsid w:val="00EA4683"/>
    <w:rsid w:val="00EE0993"/>
    <w:rsid w:val="00F30B0F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5170</Words>
  <Characters>2948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 dervine</cp:lastModifiedBy>
  <cp:revision>25</cp:revision>
  <cp:lastPrinted>2025-06-17T06:44:00Z</cp:lastPrinted>
  <dcterms:created xsi:type="dcterms:W3CDTF">2024-05-29T13:01:00Z</dcterms:created>
  <dcterms:modified xsi:type="dcterms:W3CDTF">2025-07-07T08:19:00Z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